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43B82" w14:textId="77777777" w:rsidR="007C6E4E" w:rsidRPr="007C6E4E" w:rsidRDefault="007C6E4E" w:rsidP="007C6E4E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Prezes Regionalnej Izby Obrachunkowej</w:t>
      </w:r>
    </w:p>
    <w:p w14:paraId="275B9CF4" w14:textId="77777777" w:rsidR="007C6E4E" w:rsidRPr="007C6E4E" w:rsidRDefault="007C6E4E" w:rsidP="007C6E4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WNIOSEK</w:t>
      </w:r>
    </w:p>
    <w:p w14:paraId="00A1155C" w14:textId="77777777" w:rsidR="007C6E4E" w:rsidRPr="007C6E4E" w:rsidRDefault="007C6E4E" w:rsidP="007C6E4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o rozważenie przeprowadzenia kontroli doraźnej gospodarki finansowej w zakresie wydawania czasopisma ….</w:t>
      </w:r>
    </w:p>
    <w:p w14:paraId="3EBD204C" w14:textId="77777777" w:rsidR="007C6E4E" w:rsidRPr="007C6E4E" w:rsidRDefault="007C6E4E" w:rsidP="007C6E4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88CCE16" w14:textId="77777777" w:rsidR="007C6E4E" w:rsidRPr="007C6E4E" w:rsidRDefault="007C6E4E" w:rsidP="007C6E4E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Zwracam się z wnioskiem o rozważenie przeprowadzenia kontroli doraźnej lub uwzględnienie w planie kontroli gospodarki finansowej w zakresie wydatkowania środków publicznych na wydawanie i dystrybucję gazety</w:t>
      </w:r>
      <w:proofErr w:type="gramStart"/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….</w:t>
      </w:r>
      <w:proofErr w:type="gramEnd"/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, w kontekście ustawowych zadań jednostki samorządu terytorialnego, sposobu zawierania i wykonywania związanych z nią umów oraz gospodarki przychodami uzyskiwanymi z reklam i ogłoszeń.</w:t>
      </w:r>
    </w:p>
    <w:p w14:paraId="4CCB1C6D" w14:textId="77777777" w:rsidR="007C6E4E" w:rsidRPr="007C6E4E" w:rsidRDefault="007C6E4E" w:rsidP="007C6E4E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Wniosek nie zmierza do dokonania przez Regionalną Izbę Obrachunkową oceny publicystycznej lub politycznej linii czasopisma. </w:t>
      </w:r>
    </w:p>
    <w:p w14:paraId="270E53F2" w14:textId="77777777" w:rsidR="007C6E4E" w:rsidRPr="007C6E4E" w:rsidRDefault="007C6E4E" w:rsidP="007C6E4E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W mojej ocenie wymaga zbadania, czy publiczne środki są przeznaczane i rozliczane zgodnie z obowiązującymi przepisami oraz czy zakres faktycznie realizowanej działalności wydawniczej odpowiada celom, na które środki te mogą być zgodnie z prawem wydatkowane.</w:t>
      </w:r>
    </w:p>
    <w:p w14:paraId="6BB7364A" w14:textId="77777777" w:rsidR="007C6E4E" w:rsidRPr="007C6E4E" w:rsidRDefault="007C6E4E" w:rsidP="007C6E4E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Analiza numerów gazety wykazała okoliczności, które mogą mieć znaczenie dla oceny charakteru i rzeczywistego celu finansowanej ze środków publicznych działalności wydawniczej.</w:t>
      </w:r>
    </w:p>
    <w:p w14:paraId="6EAAAABE" w14:textId="77777777" w:rsidR="007C6E4E" w:rsidRPr="007C6E4E" w:rsidRDefault="007C6E4E" w:rsidP="007C6E4E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W szczególności stwierdzono m.in.:</w:t>
      </w:r>
    </w:p>
    <w:p w14:paraId="24653097" w14:textId="77777777" w:rsidR="007C6E4E" w:rsidRPr="007C6E4E" w:rsidRDefault="007C6E4E" w:rsidP="007C6E4E">
      <w:pPr>
        <w:numPr>
          <w:ilvl w:val="0"/>
          <w:numId w:val="1"/>
        </w:numPr>
        <w:spacing w:line="240" w:lineRule="auto"/>
        <w:textAlignment w:val="baseline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znaczną liczbę publikacji eksponujących działalność wójta/burmistrza/prezydenta/starosty/marszałka (warto wskazać przykłady),</w:t>
      </w:r>
    </w:p>
    <w:p w14:paraId="5905C42E" w14:textId="77777777" w:rsidR="007C6E4E" w:rsidRPr="007C6E4E" w:rsidRDefault="007C6E4E" w:rsidP="007C6E4E">
      <w:pPr>
        <w:numPr>
          <w:ilvl w:val="0"/>
          <w:numId w:val="1"/>
        </w:numPr>
        <w:spacing w:line="240" w:lineRule="auto"/>
        <w:textAlignment w:val="baseline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publikowanie materiałów dotyczących sporów politycznych lub personalnych, w których przedstawiane jest przede wszystkim lub wyłącznie stanowisko organu wykonawczego albo konkretnych osób,</w:t>
      </w:r>
    </w:p>
    <w:p w14:paraId="4D4402CF" w14:textId="77777777" w:rsidR="007C6E4E" w:rsidRPr="007C6E4E" w:rsidRDefault="007C6E4E" w:rsidP="007C6E4E">
      <w:pPr>
        <w:numPr>
          <w:ilvl w:val="0"/>
          <w:numId w:val="1"/>
        </w:numPr>
        <w:spacing w:line="240" w:lineRule="auto"/>
        <w:textAlignment w:val="baseline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występowanie materiałów, których dominującym przedmiotem jest promocja wizerunku konkretnej osoby, a nie przekazywanie mieszkańcom informacji dotyczących działalności samorządu,</w:t>
      </w:r>
    </w:p>
    <w:p w14:paraId="452CA0D5" w14:textId="77777777" w:rsidR="007C6E4E" w:rsidRPr="007C6E4E" w:rsidRDefault="007C6E4E" w:rsidP="007C6E4E">
      <w:pPr>
        <w:numPr>
          <w:ilvl w:val="0"/>
          <w:numId w:val="1"/>
        </w:numPr>
        <w:spacing w:after="0" w:line="240" w:lineRule="auto"/>
        <w:textAlignment w:val="baseline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publikowanie odpłatnych lub nieodpłatnych reklam i ogłoszeń podmiotów komercyjnych – liczba, powierzchnia, obowiązujący cennik, ustalone przychody,</w:t>
      </w:r>
    </w:p>
    <w:p w14:paraId="5C22D8DA" w14:textId="77777777" w:rsidR="007C6E4E" w:rsidRPr="007C6E4E" w:rsidRDefault="007C6E4E" w:rsidP="007C6E4E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Wydawanie czasopisma finansowanego ze środków publicznych pozostaje elementem gospodarki finansowej jednostki samorządu terytorialnego, ponieważ wiąże się z ponoszeniem kosztów m.in. druku, redakcji, składu, dystrybucji, wynagrodzeń oraz ewentualnym uzyskiwaniem przychodów z reklam i ogłoszeń.</w:t>
      </w:r>
    </w:p>
    <w:p w14:paraId="3FE61C5B" w14:textId="77777777" w:rsidR="007C6E4E" w:rsidRPr="007C6E4E" w:rsidRDefault="007C6E4E" w:rsidP="007C6E4E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Jednocześnie zgodnie z art. 44 ustawy o finansach publicznych wydatki publiczne mogą być ponoszone w sposób celowy i oszczędny, z zachowaniem zasady uzyskiwania najlepszych efektów z danych nakładów oraz optymalnego doboru metod i środków służących osiągnięciu zakładanych celów.</w:t>
      </w:r>
    </w:p>
    <w:p w14:paraId="79DA9DE1" w14:textId="77777777" w:rsidR="007C6E4E" w:rsidRPr="007C6E4E" w:rsidRDefault="007C6E4E" w:rsidP="007C6E4E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W przypadku gminy istotne znaczenie mają również art. 6 i art. 7 ustawy o samorządzie gminnym, zgodnie z którymi działalność gminy powinna dotyczyć spraw publicznych o znaczeniu lokalnym i służyć zaspokajaniu zbiorowych potrzeb wspólnoty. Do zadań własnych </w:t>
      </w: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lastRenderedPageBreak/>
        <w:t>gminy ustawodawca zalicza m.in. wspieranie i upowszechnianie idei samorządowej oraz promocję gminy.</w:t>
      </w:r>
    </w:p>
    <w:p w14:paraId="52E7C43D" w14:textId="77777777" w:rsidR="007C6E4E" w:rsidRPr="007C6E4E" w:rsidRDefault="007C6E4E" w:rsidP="007C6E4E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Powstaje zatem uzasadniona potrzeba zweryfikowania, czy rzeczywisty sposób wykorzystywania środków przeznaczonych na wydawanie czasopisma odpowiada celom publicznym, które mają stanowić podstawę finansowania tej działalności.</w:t>
      </w:r>
    </w:p>
    <w:p w14:paraId="2060299C" w14:textId="77777777" w:rsidR="007C6E4E" w:rsidRPr="007C6E4E" w:rsidRDefault="007C6E4E" w:rsidP="007C6E4E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Szczególne znaczenie ma w tym zakresie stanowisko wyrażone już przez Regionalną Izbę Obrachunkową we Wrocławiu w związku z kontrolą działalności wydawniczej Trzebnickiego Centrum Kultury i Sportu. W wystąpieniu pokontrolnym z dnia 23 maja 2014 r., znak WK.60/431/K-28/14, RIO we Wrocławiu przedstawiła ustalenia kontroli doraźnej dotyczącej gospodarowania środkami związanymi z działalnością wydawniczą. Następnie Kolegium RIO we Wrocławiu w uchwale nr 56/2014 z dnia 9 lipca 2014 r. rozpatrywało zastrzeżenia dotyczące m.in. dopuszczalności analizowania przez Izbę zawartości gazety w ramach kontroli gospodarki finansowej.</w:t>
      </w:r>
    </w:p>
    <w:p w14:paraId="24290A29" w14:textId="77777777" w:rsidR="007C6E4E" w:rsidRPr="007C6E4E" w:rsidRDefault="007C6E4E" w:rsidP="007C6E4E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Kolegium wskazało wówczas, że </w:t>
      </w:r>
      <w:proofErr w:type="gramStart"/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ustalenie,</w:t>
      </w:r>
      <w:proofErr w:type="gramEnd"/>
      <w:r w:rsidRPr="007C6E4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 czy środki publiczne przeznaczane są na finansowanie zadań publicznych i zaspokajanie potrzeb zbiorowych, może wymagać ustalenia, czy wydawanie konkretnego czasopisma rzeczywiście realizuje takie zadania. W sprawie tej uznano, że analiza treści gazety mogła stanowić element kontroli gospodarki finansowej, ponieważ pozwalała ustalić faktyczny sposób wykorzystania środków publicznych.</w:t>
      </w:r>
    </w:p>
    <w:p w14:paraId="73DD3041" w14:textId="77777777" w:rsidR="007C6E4E" w:rsidRDefault="007C6E4E"/>
    <w:sectPr w:rsidR="007C6E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43DD6"/>
    <w:multiLevelType w:val="multilevel"/>
    <w:tmpl w:val="DB8E6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2852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4E"/>
    <w:rsid w:val="007C6E4E"/>
    <w:rsid w:val="00B83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2BF1B"/>
  <w15:chartTrackingRefBased/>
  <w15:docId w15:val="{858F6CE1-74D3-4EC7-AC43-1200DBF4D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C6E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C6E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6E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C6E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C6E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C6E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C6E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C6E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C6E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6E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C6E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6E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C6E4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C6E4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C6E4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C6E4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C6E4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C6E4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C6E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C6E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C6E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C6E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C6E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C6E4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C6E4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C6E4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C6E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C6E4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C6E4E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7C6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3420</Characters>
  <Application>Microsoft Office Word</Application>
  <DocSecurity>0</DocSecurity>
  <Lines>28</Lines>
  <Paragraphs>7</Paragraphs>
  <ScaleCrop>false</ScaleCrop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Bójko</dc:creator>
  <cp:keywords/>
  <dc:description/>
  <cp:lastModifiedBy>Martyna Bójko</cp:lastModifiedBy>
  <cp:revision>1</cp:revision>
  <dcterms:created xsi:type="dcterms:W3CDTF">2026-09-10T21:10:00Z</dcterms:created>
  <dcterms:modified xsi:type="dcterms:W3CDTF">2026-09-10T21:11:00Z</dcterms:modified>
</cp:coreProperties>
</file>