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CFD6" w14:textId="77777777" w:rsidR="00A23948" w:rsidRDefault="00A23948" w:rsidP="00A2394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Trybunał Konstytucyjny nie rozpoznał dziś </w:t>
      </w:r>
      <w:hyperlink r:id="rId4" w:tgtFrame="_blank" w:history="1">
        <w:r>
          <w:rPr>
            <w:rStyle w:val="Hipercze"/>
            <w:rFonts w:ascii="Tahoma" w:hAnsi="Tahoma" w:cs="Tahoma"/>
            <w:color w:val="1155CC"/>
            <w:sz w:val="21"/>
            <w:szCs w:val="21"/>
          </w:rPr>
          <w:t>wniosku I Prezes Sądu Najwyższego</w:t>
        </w:r>
      </w:hyperlink>
      <w:r>
        <w:rPr>
          <w:rFonts w:ascii="Tahoma" w:hAnsi="Tahoma" w:cs="Tahoma"/>
          <w:color w:val="000000"/>
          <w:sz w:val="21"/>
          <w:szCs w:val="21"/>
        </w:rPr>
        <w:t xml:space="preserve"> Małgorzaty Manowskiej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zbadania zgodności z Konstytucją niektórych przepisów ustawy o dostępie do informacji publicznej. Sprawę odroczono, ponieważ przedstawiciele Sejmu RP nie mogli się dziś stawić Trybunale Konstytucyjnym ze względu na posiedzenie Sejmu RP i głosowania.</w:t>
      </w:r>
    </w:p>
    <w:p w14:paraId="466B356F" w14:textId="77777777" w:rsidR="00A23948" w:rsidRDefault="00A23948" w:rsidP="00A2394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Przeciwko wniesieniu sprawy do TK </w:t>
      </w:r>
      <w:hyperlink r:id="rId5" w:tgtFrame="_blank" w:history="1">
        <w:r>
          <w:rPr>
            <w:rStyle w:val="Hipercze"/>
            <w:rFonts w:ascii="Tahoma" w:hAnsi="Tahoma" w:cs="Tahoma"/>
            <w:color w:val="1155CC"/>
            <w:sz w:val="21"/>
            <w:szCs w:val="21"/>
          </w:rPr>
          <w:t>protestowały w marcu</w:t>
        </w:r>
      </w:hyperlink>
      <w:r>
        <w:rPr>
          <w:rFonts w:ascii="Tahoma" w:hAnsi="Tahoma" w:cs="Tahoma"/>
          <w:color w:val="000000"/>
          <w:sz w:val="21"/>
          <w:szCs w:val="21"/>
        </w:rPr>
        <w:t> organizacje społeczne. Sprawa, wyznaczona pierwotnie na 17 listopada, została przeniesiona na 15 grudnia po wniosku Rzecznika Praw Obywatelskich. Pierwszy termin sprawy został wyznaczony zaskakująco szybko i bez zachowania 30 dni na doręczenie uczestnikom postępowania zawiadomienia o terminie. W drugim terminie na sali posiedzeń nie pojawili się natomiast przedstawiciele Sejmu, który jest jednym z uczestników postępowania. Z tego względu Trybunał zdecydował o odroczeniu sprawy, nie podając nowego terminu posiedzenia.</w:t>
      </w:r>
    </w:p>
    <w:p w14:paraId="19EDC45C" w14:textId="77777777" w:rsidR="00A23948" w:rsidRDefault="00A23948" w:rsidP="00A2394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192B983" w14:textId="77777777" w:rsidR="00A23948" w:rsidRDefault="00A23948" w:rsidP="00A2394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Sieć Obywatelska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Watchdog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Polska</w:t>
      </w:r>
    </w:p>
    <w:p w14:paraId="4FA427E7" w14:textId="77777777" w:rsidR="00A23948" w:rsidRDefault="00A23948"/>
    <w:sectPr w:rsidR="00A2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8"/>
    <w:rsid w:val="00A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8004"/>
  <w15:chartTrackingRefBased/>
  <w15:docId w15:val="{B1C991C5-05CD-49F8-8A8D-6EA2260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getresponse.com/click.html?x=a62b&amp;lc=SiHGx2&amp;mc=Jw&amp;s=Bz6BkaM&amp;u=QJPh5&amp;z=EybCQ3Y&amp;" TargetMode="External"/><Relationship Id="rId4" Type="http://schemas.openxmlformats.org/officeDocument/2006/relationships/hyperlink" Target="https://app.getresponse.com/click.html?x=a62b&amp;lc=SiHGYN&amp;mc=Jw&amp;s=Bz6BkaM&amp;u=QJPh5&amp;z=EE6ABpI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1</cp:revision>
  <dcterms:created xsi:type="dcterms:W3CDTF">2021-12-15T18:21:00Z</dcterms:created>
  <dcterms:modified xsi:type="dcterms:W3CDTF">2021-12-15T18:22:00Z</dcterms:modified>
</cp:coreProperties>
</file>