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4E" w:rsidRPr="002F684E" w:rsidRDefault="002F684E" w:rsidP="002F684E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Grupa organizacji społecznych wystosowała apel do premiera Morawieckiego, prezydium Sejmu oraz wszystkich klubów parlamentarnych o wzniesienie się ponad partyjne podziały i wybór Zuzanny </w:t>
      </w:r>
      <w:proofErr w:type="spellStart"/>
      <w:r w:rsidRPr="002F68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Rudzińskiej-Bluszcz</w:t>
      </w:r>
      <w:proofErr w:type="spellEnd"/>
      <w:r w:rsidRPr="002F68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na urząd Rzecznika Praw Obywatelskich. Inicjatorki i inicjatorzy apelu podkreślają silny mandat społeczny </w:t>
      </w:r>
      <w:proofErr w:type="spellStart"/>
      <w:r w:rsidRPr="002F68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Rudzińskiej-Bluszcz</w:t>
      </w:r>
      <w:proofErr w:type="spellEnd"/>
      <w:r w:rsidRPr="002F68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, jedynej kandydatki zgłoszonej na urząd RPO. Poparło ją niemal 700 organizacji działających na rzecz obywatelek i obywateli w całej Polsce.</w:t>
      </w:r>
    </w:p>
    <w:p w:rsidR="002F684E" w:rsidRPr="002F684E" w:rsidRDefault="002F684E" w:rsidP="002F6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Wśród sygnatariuszy apelu znalazły się m.in. Inicjatywa “Chcemy Całego Życia”,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Kamiliańska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Misja Pomocy Społecznej, Fundacja Panoptykon czy Sieć Obywatelska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Watchdog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Polska. Podkreślają oni doświadczenie, wysokie standardy etyczne oraz przymioty osobiste mecenas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Rudzińskiej-Bluszcz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2F684E" w:rsidRPr="002F684E" w:rsidRDefault="002F684E" w:rsidP="002F6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 Zuzanna Rudzińska-Bluszcz jest bardzo doświadczoną prawniczką. Od 10 lat, zarówno w imieniu RPO jak i wcześniej pro bono, występuje w sądach w sprawach dotyczących praw osób z niepełnosprawnościami, czystego powietrza, praw dzieci i osób starszych czy wolności słowa. Umie pracować ponad podziałami i działa zgodnie z najwyższymi standardami etycznymi w służbie publicznej. Taka osoba jest gwarancją niezależności urzędu RPO i dlatego nie dziwi ogromne poparcie dla niej ze strony organizacji społecznych – podkreśla Katarzyna Batko-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Tołuć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Sieci Obywatelskiej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Watchdog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Polska.</w:t>
      </w:r>
    </w:p>
    <w:p w:rsidR="002F684E" w:rsidRPr="002F684E" w:rsidRDefault="002F684E" w:rsidP="002F6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 kandydaturą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Rudzińskiej-Bluszcz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podpisało się do tej pory niemal 700 organizacji społecznych o różnym profilu działalności z całej Polski </w:t>
      </w:r>
      <w:r w:rsidRPr="002F684E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hyperlink r:id="rId5" w:tgtFrame="_blank" w:history="1">
        <w:r w:rsidRPr="002F684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lista organizacji</w:t>
        </w:r>
      </w:hyperlink>
      <w:r w:rsidRPr="002F684E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Są wśród nich organizacje działające na rzecz tak różnych grup społecznych jak dzieci i rodzice, uczniowie i nauczyciele, osoby wierzące i ateiści, rodziny i sieroty, kobiety, seniorzy, osoby z niepełnosprawnościami i ich opiekunowie, pacjenci, osoby w kryzysie bezdomności, z problemem alkoholowym, imigranci, mniejszości narodowe i etniczne, osoby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nieheteronormatywne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osoby zamieszkujące tereny wiejskie, mniejsze miasta i metropolie, osoby zaginione i ich rodziny, sportowcy, piesi, osoby wysiedlone czy ratujące prześladowanych.</w:t>
      </w:r>
    </w:p>
    <w:p w:rsidR="002F684E" w:rsidRPr="002F684E" w:rsidRDefault="002F684E" w:rsidP="002F6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Choć zajmujemy się różnymi obszarami życia społecznego, choć szukamy rozwiązań dla różnych problemów, choć są wśród nas duże ogólnopolskie organizacje i małe lokalne inicjatywy z całej zróżnicowanej społecznie i ekonomicznie Polski, choć mamy różne motywacje do działania i rozmaite poglądy na różne sprawy, potrafiliśmy wznieść się ponad to, co nas dzieli i szukać tego, co łączy, popierając wspólnie jedną kandydatkę: Zuzannę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Rudzińską-Bluszcz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mówi Elżbieta Wąs z Fundacji Miasto Obywatelskie Lubartów.</w:t>
      </w:r>
    </w:p>
    <w:p w:rsidR="002F684E" w:rsidRPr="002F684E" w:rsidRDefault="002F684E" w:rsidP="002F6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Poparcie 700 organizacji społecznych przekłada się na kilkanaście tysięcy osób na co dzień zajmujących się sprawami Polek i Polaków. My znajdujemy się najbliżej obywateli, jak to tylko możliwe. Wierzymy, że deklaracje polityków o wsłuchiwaniu się w głos obywatelek i obywateli i podkreślanie przez nich ważnej roli społeczeństwa obywatelskiego dla dobrostanu polskiej demokracji nie pozwolą im zlekceważyć naszego głosu. Dlatego apelujemy do nich o poparcie społecznej kandydatki na urząd RPO – dodaje Adriana Porowska z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Kamiliańskiej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Misji Pomocy Społecznej.</w:t>
      </w:r>
    </w:p>
    <w:p w:rsidR="002F684E" w:rsidRPr="002F684E" w:rsidRDefault="002F684E" w:rsidP="002F6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Rzecznika Praw Obywatelskich powołuje w formie uchwały Sejm za zgodą Senatu na wniosek Marszałka Sejmu albo grupy 35 posłów. Kandydatura Zuzanny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Rudzińskiej-Bluszcz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została wysunięta przez liczne organizacje społeczne </w:t>
      </w:r>
      <w:r w:rsidRPr="002F684E">
        <w:rPr>
          <w:rFonts w:ascii="Calibri" w:eastAsia="Times New Roman" w:hAnsi="Calibri" w:cs="Calibri"/>
          <w:sz w:val="24"/>
          <w:szCs w:val="24"/>
          <w:lang w:eastAsia="pl-PL"/>
        </w:rPr>
        <w:t xml:space="preserve">(więcej na stronie </w:t>
      </w:r>
      <w:hyperlink r:id="rId6" w:tgtFrame="_blank" w:history="1">
        <w:r w:rsidRPr="002F684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Nasz Rzecznik</w:t>
        </w:r>
      </w:hyperlink>
      <w:r w:rsidRPr="002F684E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a formalnie zgłoszona przez posłów i posłanki z klubów Koalicji Obywatelskiej i Lewicy. Kandydatka przedstawiła swój program również przedstawicielom klubów Koalicji Polskiej, Konfederacji, </w:t>
      </w: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Prawa i Sprawiedliwości oraz Kancelarii Prezydenta. Jak dotąd nie uzyskała poparcia koalicji rządzącej, jednak Zjednoczona Prawica w terminie określonym przez regulamin Sejmu nie przedstawiła żadnej innej kandydatury.</w:t>
      </w:r>
    </w:p>
    <w:p w:rsidR="002F684E" w:rsidRPr="002F684E" w:rsidRDefault="002F684E" w:rsidP="002F6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To daje nadzieję, że posłanki i posłowie wzniosą się w sprawie wyboru RPO ponad partyjne podziały, podobnie jak to uczynili w przypadku walczącego o prawo do wolności i demokrację społeczeństwa obywatelskiego w Białorusi - podkreśla Wojciech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Klicki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Fundacji Panoptykon - Nie ma innej kandydatury na RPO niż mecenas Rudzińska-Bluszcz, ale trudno byłoby szukać lepszej, z tak szerokim apolitycznym poparciem. Bo choć Rzecznika wybierają politycy, to muszą pamiętać, że to urząd z zasady niewygodny dla władzy, bo patrzący jej na ręce. Odpowiedzialni politycy wiedzą, że RPO od nich niezależny to warunek konieczny, by zadbać o osoby najsłabsze, sprawiedliwość i prawa człowieka.</w:t>
      </w:r>
    </w:p>
    <w:p w:rsidR="002F684E" w:rsidRPr="002F684E" w:rsidRDefault="002F684E" w:rsidP="002F684E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Wypowiedzi do mediów chętnie udzielą:</w:t>
      </w:r>
    </w:p>
    <w:p w:rsidR="002F684E" w:rsidRPr="002F684E" w:rsidRDefault="002F684E" w:rsidP="002F684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Katarzyna Batko-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Tołuć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Watchdog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Polska, tel. 501 087 998</w:t>
      </w:r>
    </w:p>
    <w:p w:rsidR="002F684E" w:rsidRPr="002F684E" w:rsidRDefault="002F684E" w:rsidP="002F684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Adriana Porowska,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Kamiliańska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Misja Pomocy Społecznej, tel. 515 241 071</w:t>
      </w:r>
    </w:p>
    <w:p w:rsidR="002F684E" w:rsidRPr="002F684E" w:rsidRDefault="002F684E" w:rsidP="002F684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Anna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Duniewicz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Łodzi, ogólnopolska Inicjatywa “Chcemy całego życia”, tel. 505 905 928</w:t>
      </w:r>
    </w:p>
    <w:p w:rsidR="002F684E" w:rsidRPr="002F684E" w:rsidRDefault="002F684E" w:rsidP="002F684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 hab. Paweł Kubicki z Warszawy, ogólnopolska Inicjatywa “Chcemy całego życia”, tel. 883 068 087</w:t>
      </w:r>
    </w:p>
    <w:p w:rsidR="002F684E" w:rsidRPr="002F684E" w:rsidRDefault="002F684E" w:rsidP="002F684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Damian Wojciech Dudała, Fundacja Instytut Badań i Rozwoju Lokalnego z Wrocławia, tel. 605 697 839</w:t>
      </w:r>
    </w:p>
    <w:p w:rsidR="002F684E" w:rsidRPr="002F684E" w:rsidRDefault="002F684E" w:rsidP="002F684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Elżbieta Wąs, Miasto Obywatelskie Lubartów, tel. 796 586 603</w:t>
      </w:r>
    </w:p>
    <w:p w:rsidR="002F684E" w:rsidRPr="002F684E" w:rsidRDefault="002F684E" w:rsidP="002F684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Mikołaj Wolanin, Fundacja na Rzecz Praw Ucznia z Poznania, tel. 886 021 406</w:t>
      </w:r>
    </w:p>
    <w:p w:rsidR="002F684E" w:rsidRPr="002F684E" w:rsidRDefault="002F684E" w:rsidP="002F6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Pełna treść listu organizacji społecznych do polityków </w:t>
      </w: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dostępna</w:t>
      </w:r>
      <w:hyperlink r:id="rId7" w:tgtFrame="_blank" w:history="1">
        <w:r w:rsidRPr="002F6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tutaj (</w:t>
      </w:r>
      <w:hyperlink r:id="rId8" w:tgtFrame="_blank" w:history="1">
        <w:r w:rsidRPr="002F684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l-PL"/>
          </w:rPr>
          <w:t>PDF</w:t>
        </w:r>
      </w:hyperlink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hyperlink r:id="rId9" w:tgtFrame="_blank" w:history="1">
        <w:r w:rsidRPr="002F684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l-PL"/>
          </w:rPr>
          <w:t>WORD</w:t>
        </w:r>
      </w:hyperlink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</w:p>
    <w:p w:rsidR="002F684E" w:rsidRPr="002F684E" w:rsidRDefault="002F684E" w:rsidP="002F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Lista niemal 700 organizacji społecznych</w:t>
      </w:r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które udzieliły poparcia Zuzannie </w:t>
      </w:r>
      <w:proofErr w:type="spellStart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Rudzińskiej-Bluszcz</w:t>
      </w:r>
      <w:proofErr w:type="spellEnd"/>
      <w:r w:rsidRPr="002F68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dostępna </w:t>
      </w:r>
      <w:hyperlink r:id="rId10" w:tgtFrame="_blank" w:history="1">
        <w:r w:rsidRPr="002F684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l-PL"/>
          </w:rPr>
          <w:t>tutaj</w:t>
        </w:r>
      </w:hyperlink>
    </w:p>
    <w:p w:rsidR="0084633C" w:rsidRDefault="002F684E">
      <w:bookmarkStart w:id="0" w:name="_GoBack"/>
      <w:bookmarkEnd w:id="0"/>
    </w:p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37D41"/>
    <w:multiLevelType w:val="multilevel"/>
    <w:tmpl w:val="16E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4E"/>
    <w:rsid w:val="002F684E"/>
    <w:rsid w:val="003E58A1"/>
    <w:rsid w:val="00C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EF25-078E-4442-BA65-B3FF497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F6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F68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6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m.siecobywatelska.pl/web-data/plugins/civicrm/civicrm/extern/url.php?u=3924&amp;qid=382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m.siecobywatelska.pl/web-data/plugins/civicrm/civicrm/extern/url.php?u=3923&amp;qid=3822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m.siecobywatelska.pl/web-data/plugins/civicrm/civicrm/extern/url.php?u=3922&amp;qid=3822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m.siecobywatelska.pl/web-data/plugins/civicrm/civicrm/extern/url.php?u=3921&amp;qid=382231" TargetMode="External"/><Relationship Id="rId10" Type="http://schemas.openxmlformats.org/officeDocument/2006/relationships/hyperlink" Target="https://crm.siecobywatelska.pl/web-data/plugins/civicrm/civicrm/extern/url.php?u=3925&amp;qid=382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m.siecobywatelska.pl/web-data/plugins/civicrm/civicrm/extern/url.php?u=3924&amp;qid=3822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2021-02-25T13:37:00Z</dcterms:created>
  <dcterms:modified xsi:type="dcterms:W3CDTF">2021-02-25T13:37:00Z</dcterms:modified>
</cp:coreProperties>
</file>