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C0" w:rsidRPr="00FF0A0B" w:rsidRDefault="00AE5C8C">
      <w:pPr>
        <w:rPr>
          <w:rFonts w:cstheme="minorHAnsi"/>
          <w:sz w:val="24"/>
          <w:szCs w:val="24"/>
        </w:rPr>
      </w:pPr>
      <w:r w:rsidRPr="00FF0A0B">
        <w:rPr>
          <w:rFonts w:cstheme="minorHAnsi"/>
          <w:sz w:val="24"/>
          <w:szCs w:val="24"/>
        </w:rPr>
        <w:t xml:space="preserve">We wrześniu 2012 roku do </w:t>
      </w:r>
      <w:r w:rsidRPr="00FF0A0B">
        <w:rPr>
          <w:rFonts w:cstheme="minorHAnsi"/>
          <w:sz w:val="24"/>
          <w:szCs w:val="24"/>
        </w:rPr>
        <w:t>Państwowego Funduszu Rehabilitacji Osób Niepełnosprawnych</w:t>
      </w:r>
      <w:r w:rsidRPr="00FF0A0B">
        <w:rPr>
          <w:rFonts w:cstheme="minorHAnsi"/>
          <w:sz w:val="24"/>
          <w:szCs w:val="24"/>
        </w:rPr>
        <w:t xml:space="preserve"> wpłynął wniosek o informację publiczną dotyczący poziomu zatrudnienia osób z niepełnosprawnością w zachodniopomorskich urzędach.</w:t>
      </w:r>
      <w:r w:rsidR="00FF0A0B" w:rsidRPr="00FF0A0B">
        <w:rPr>
          <w:rFonts w:cstheme="minorHAnsi"/>
          <w:sz w:val="24"/>
          <w:szCs w:val="24"/>
        </w:rPr>
        <w:t xml:space="preserve"> Pytanie wysłał</w:t>
      </w:r>
      <w:r w:rsidRPr="00FF0A0B">
        <w:rPr>
          <w:rFonts w:cstheme="minorHAnsi"/>
          <w:sz w:val="24"/>
          <w:szCs w:val="24"/>
        </w:rPr>
        <w:t xml:space="preserve"> naukowiec zbierający dane do swojej pracy. Prezes PFRON-u siedem razy odmawiał udostępnienia tych danych, mimo wyroków sądów administracyjnych, a wtórował mu w tym </w:t>
      </w:r>
      <w:r w:rsidRPr="00FF0A0B">
        <w:rPr>
          <w:rFonts w:cstheme="minorHAnsi"/>
          <w:sz w:val="24"/>
          <w:szCs w:val="24"/>
        </w:rPr>
        <w:t>Ministr Rodziny, Pracy i Polityki Społecznej</w:t>
      </w:r>
      <w:r w:rsidRPr="00FF0A0B">
        <w:rPr>
          <w:rFonts w:cstheme="minorHAnsi"/>
          <w:sz w:val="24"/>
          <w:szCs w:val="24"/>
        </w:rPr>
        <w:t>. Zarówno prezes Funduszu, jak i minister stali na stanowisku, że informacje te są objęte tajemnicą skarbową. W maju 2018</w:t>
      </w:r>
      <w:r w:rsidR="00FF0A0B" w:rsidRPr="00FF0A0B">
        <w:rPr>
          <w:rFonts w:cstheme="minorHAnsi"/>
          <w:sz w:val="24"/>
          <w:szCs w:val="24"/>
        </w:rPr>
        <w:t xml:space="preserve"> roku</w:t>
      </w:r>
      <w:r w:rsidRPr="00FF0A0B">
        <w:rPr>
          <w:rFonts w:cstheme="minorHAnsi"/>
          <w:sz w:val="24"/>
          <w:szCs w:val="24"/>
        </w:rPr>
        <w:t xml:space="preserve"> WSA w Warszawie po raz kolejny orzekł, że </w:t>
      </w:r>
      <w:r w:rsidR="00FF0A0B" w:rsidRPr="00FF0A0B">
        <w:rPr>
          <w:rFonts w:cstheme="minorHAnsi"/>
          <w:sz w:val="24"/>
          <w:szCs w:val="24"/>
        </w:rPr>
        <w:t>informacje</w:t>
      </w:r>
      <w:r w:rsidRPr="00FF0A0B">
        <w:rPr>
          <w:rFonts w:cstheme="minorHAnsi"/>
          <w:sz w:val="24"/>
          <w:szCs w:val="24"/>
        </w:rPr>
        <w:t xml:space="preserve"> te powinny być udostępnione i </w:t>
      </w:r>
      <w:r w:rsidR="008D0EC0" w:rsidRPr="00FF0A0B">
        <w:rPr>
          <w:rFonts w:cstheme="minorHAnsi"/>
          <w:sz w:val="24"/>
          <w:szCs w:val="24"/>
        </w:rPr>
        <w:t xml:space="preserve">nie </w:t>
      </w:r>
      <w:r w:rsidRPr="00FF0A0B">
        <w:rPr>
          <w:rFonts w:cstheme="minorHAnsi"/>
          <w:sz w:val="24"/>
          <w:szCs w:val="24"/>
        </w:rPr>
        <w:t xml:space="preserve">możemy mówić o tajemnicy skarbowej w przypadku zbiorczych danych zbieranych przez </w:t>
      </w:r>
      <w:r w:rsidR="008D0EC0" w:rsidRPr="00FF0A0B">
        <w:rPr>
          <w:rFonts w:cstheme="minorHAnsi"/>
          <w:sz w:val="24"/>
          <w:szCs w:val="24"/>
        </w:rPr>
        <w:t xml:space="preserve">instytucję publiczną. Po sześcioletniej batalii PFRON udostępnił dwunastostronicowy dokument, który teraz już wnioskodawcy nie jest do niczego potrzebny. </w:t>
      </w:r>
    </w:p>
    <w:p w:rsidR="0084633C" w:rsidRPr="00FF0A0B" w:rsidRDefault="00FF0A0B">
      <w:pPr>
        <w:rPr>
          <w:rFonts w:cstheme="minorHAnsi"/>
          <w:sz w:val="24"/>
          <w:szCs w:val="24"/>
        </w:rPr>
      </w:pPr>
      <w:r w:rsidRPr="00FF0A0B">
        <w:rPr>
          <w:rFonts w:cstheme="minorHAnsi"/>
          <w:sz w:val="24"/>
          <w:szCs w:val="24"/>
        </w:rPr>
        <w:t>I</w:t>
      </w:r>
      <w:r w:rsidR="008D0EC0" w:rsidRPr="00FF0A0B">
        <w:rPr>
          <w:rFonts w:cstheme="minorHAnsi"/>
          <w:sz w:val="24"/>
          <w:szCs w:val="24"/>
        </w:rPr>
        <w:t>le kosztowała podatników ta kilkuletnia przepychanka o udostępnienie danych, które, zgodnie z prawem, powinny być przekazane wnioskodawcy w ciągu 14 dni</w:t>
      </w:r>
      <w:r w:rsidRPr="00FF0A0B">
        <w:rPr>
          <w:rFonts w:cstheme="minorHAnsi"/>
          <w:sz w:val="24"/>
          <w:szCs w:val="24"/>
        </w:rPr>
        <w:t>?</w:t>
      </w:r>
    </w:p>
    <w:p w:rsidR="00FF0A0B" w:rsidRDefault="00FF0A0B" w:rsidP="00FF0A0B">
      <w:pPr>
        <w:pStyle w:val="Nagwek2"/>
        <w:rPr>
          <w:rFonts w:asciiTheme="minorHAnsi" w:hAnsiTheme="minorHAnsi" w:cstheme="minorHAnsi"/>
          <w:b w:val="0"/>
          <w:i/>
          <w:sz w:val="24"/>
          <w:szCs w:val="24"/>
        </w:rPr>
      </w:pPr>
      <w:r w:rsidRPr="00FF0A0B">
        <w:rPr>
          <w:rFonts w:asciiTheme="minorHAnsi" w:hAnsiTheme="minorHAnsi" w:cstheme="minorHAnsi"/>
          <w:b w:val="0"/>
          <w:sz w:val="24"/>
          <w:szCs w:val="24"/>
        </w:rPr>
        <w:t xml:space="preserve">Więcej w tekście Bartosza Wilka - </w:t>
      </w:r>
      <w:hyperlink r:id="rId4" w:history="1">
        <w:r w:rsidRPr="00FF0A0B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PFRON przez 6 lat zwlekał z udostępnieniem informacji</w:t>
        </w:r>
      </w:hyperlink>
    </w:p>
    <w:p w:rsidR="009E49D9" w:rsidRPr="009E49D9" w:rsidRDefault="009E49D9" w:rsidP="00FF0A0B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Sieć Obywatelska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Watchdog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Polska</w:t>
      </w:r>
      <w:bookmarkStart w:id="0" w:name="_GoBack"/>
      <w:bookmarkEnd w:id="0"/>
    </w:p>
    <w:p w:rsidR="00FF0A0B" w:rsidRPr="00FF0A0B" w:rsidRDefault="00FF0A0B">
      <w:pPr>
        <w:rPr>
          <w:rFonts w:cstheme="minorHAnsi"/>
          <w:sz w:val="24"/>
          <w:szCs w:val="24"/>
        </w:rPr>
      </w:pPr>
    </w:p>
    <w:sectPr w:rsidR="00FF0A0B" w:rsidRPr="00FF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8C"/>
    <w:rsid w:val="003E58A1"/>
    <w:rsid w:val="006A3B7D"/>
    <w:rsid w:val="008D0EC0"/>
    <w:rsid w:val="009E49D9"/>
    <w:rsid w:val="00AE5C8C"/>
    <w:rsid w:val="00C52D84"/>
    <w:rsid w:val="00EC463D"/>
    <w:rsid w:val="00F627F1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3830"/>
  <w15:chartTrackingRefBased/>
  <w15:docId w15:val="{492AF4E7-69E1-497A-A135-ABD59C6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0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0A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F0A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ecobywatelska.pl/pfron-przez-6-lat-zwlekal-z-udostepnieniem-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2018-12-14T11:27:00Z</dcterms:created>
  <dcterms:modified xsi:type="dcterms:W3CDTF">2018-12-14T11:47:00Z</dcterms:modified>
</cp:coreProperties>
</file>